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Arial" w:hAnsi="Arial" w:eastAsia="Arial" w:ascii="Arial"/>
          <w:b w:val="1"/>
          <w:sz w:val="28"/>
          <w:rtl w:val="0"/>
        </w:rPr>
        <w:t xml:space="preserve">THREE FOLD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Revelation 19:1-10</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Key Verses 6,7</w:t>
      </w:r>
    </w:p>
    <w:p w:rsidP="00000000" w:rsidRPr="00000000" w:rsidR="00000000" w:rsidDel="00000000" w:rsidRDefault="00000000">
      <w:pPr>
        <w:contextualSpacing w:val="0"/>
        <w:jc w:val="center"/>
      </w:pPr>
      <w:r w:rsidRPr="00000000" w:rsidR="00000000" w:rsidDel="00000000">
        <w:rPr>
          <w:rFonts w:cs="Arial" w:hAnsi="Arial" w:eastAsia="Arial" w:ascii="Arial"/>
          <w:sz w:val="28"/>
          <w:rtl w:val="0"/>
        </w:rPr>
        <w:t xml:space="preserve"> </w:t>
      </w:r>
    </w:p>
    <w:p w:rsidP="00000000" w:rsidRPr="00000000" w:rsidR="00000000" w:rsidDel="00000000" w:rsidRDefault="00000000">
      <w:pPr>
        <w:contextualSpacing w:val="0"/>
        <w:jc w:val="center"/>
      </w:pPr>
      <w:r w:rsidRPr="00000000" w:rsidR="00000000" w:rsidDel="00000000">
        <w:rPr>
          <w:rFonts w:cs="Arial" w:hAnsi="Arial" w:eastAsia="Arial" w:ascii="Arial"/>
          <w:sz w:val="28"/>
          <w:rtl w:val="0"/>
        </w:rPr>
        <w:t xml:space="preserve"> </w:t>
      </w:r>
      <w:r w:rsidRPr="00000000" w:rsidR="00000000" w:rsidDel="00000000">
        <w:rPr>
          <w:rFonts w:cs="Arial" w:hAnsi="Arial" w:eastAsia="Arial" w:ascii="Arial"/>
          <w:sz w:val="28"/>
          <w:rtl w:val="0"/>
        </w:rPr>
        <w:t xml:space="preserve">Then I heard what sounded like a great multitude, like the roar of rushing waters and like loud peals of thunder, shouting: “Hallelujah! For our Lord God Almighty reigns. Let us rejoice and be glad and give him glory! For the wedding of the Lamb has come, and his bride has made herself ready.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Arial" w:hAnsi="Arial" w:eastAsia="Arial" w:ascii="Arial"/>
          <w:sz w:val="28"/>
        </w:rPr>
      </w:pPr>
      <w:r w:rsidRPr="00000000" w:rsidR="00000000" w:rsidDel="00000000">
        <w:rPr>
          <w:rFonts w:cs="Arial" w:hAnsi="Arial" w:eastAsia="Arial" w:ascii="Arial"/>
          <w:sz w:val="28"/>
          <w:rtl w:val="0"/>
        </w:rPr>
        <w:t xml:space="preserve">Look at verses 1. (A) This passage begins with the words “After this” which is in reference to an event in the previous chapter (Rev 18): read over and describe this event. (B) What word did the people of the earth repeatedly use to express the situation (Rev 18:9-20)? (C) In contrast, what word did the “great multitude in heaven” use to express their feelings (Rev 19:1)? (D) What can we learn from this contrast?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Arial" w:hAnsi="Arial" w:eastAsia="Arial" w:ascii="Arial"/>
          <w:sz w:val="28"/>
        </w:rPr>
      </w:pPr>
      <w:r w:rsidRPr="00000000" w:rsidR="00000000" w:rsidDel="00000000">
        <w:rPr>
          <w:rFonts w:cs="Arial" w:hAnsi="Arial" w:eastAsia="Arial" w:ascii="Arial"/>
          <w:sz w:val="28"/>
          <w:rtl w:val="0"/>
        </w:rPr>
        <w:t xml:space="preserve">Look at verses 1 and 2. (A) What reason did the “great multitude in heaven” give for their first “Hallelujah!” (1)? (B) How is God “true and just” in judging Babylon the Great? (C) What two crimes were stated as the basis for her being “condemned” and “avenged”? (D) Why is this topic so praise worthy?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Arial" w:hAnsi="Arial" w:eastAsia="Arial" w:ascii="Arial"/>
          <w:sz w:val="28"/>
        </w:rPr>
      </w:pPr>
      <w:r w:rsidRPr="00000000" w:rsidR="00000000" w:rsidDel="00000000">
        <w:rPr>
          <w:rFonts w:cs="Arial" w:hAnsi="Arial" w:eastAsia="Arial" w:ascii="Arial"/>
          <w:sz w:val="28"/>
          <w:rtl w:val="0"/>
        </w:rPr>
        <w:t xml:space="preserve">Look at verses 3 and 4. (A) What reason did the “great multitude in heaven” give for their second “Hallelujah!” (3)? (B) Why might this reason have made the twenty-four elders and four living creatures fall down and worship God? (C) What deep truth(s) can we derive from this second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Arial" w:hAnsi="Arial" w:eastAsia="Arial" w:ascii="Arial"/>
          <w:sz w:val="28"/>
        </w:rPr>
      </w:pPr>
      <w:r w:rsidRPr="00000000" w:rsidR="00000000" w:rsidDel="00000000">
        <w:rPr>
          <w:rFonts w:cs="Arial" w:hAnsi="Arial" w:eastAsia="Arial" w:ascii="Arial"/>
          <w:sz w:val="28"/>
          <w:rtl w:val="0"/>
        </w:rPr>
        <w:t xml:space="preserve">Look at verses 5-8. (A) What were the two reasons given for the third “Hallelujah”? (B) Why is “For the Lord God Almighty reigns” such an important praise topic for God’s people? (C) Why is the wedding of the Lamb a cause to “rejoice and be glad and give him glory”? (D) What does it mean, “his bride has made herself ready”? (E) Based on verse 8, what can we learn about our life purpose here on earth, leading up to the “wedding of the Lamb”?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Arial" w:hAnsi="Arial" w:eastAsia="Arial" w:ascii="Arial"/>
          <w:sz w:val="28"/>
        </w:rPr>
      </w:pPr>
      <w:r w:rsidRPr="00000000" w:rsidR="00000000" w:rsidDel="00000000">
        <w:rPr>
          <w:rFonts w:cs="Arial" w:hAnsi="Arial" w:eastAsia="Arial" w:ascii="Arial"/>
          <w:sz w:val="28"/>
          <w:rtl w:val="0"/>
        </w:rPr>
        <w:t xml:space="preserve">Look at verses 9-10. (A) Why did the angel say, “Blessed are those who are invited to the wedding supper of the Lamb!” and “These are the true words of God.”? (B) Why might John have accidentally tried to worship the angel showing him these things? (C) How did the angel correct him? (D) How can this passage guide our hearts and minds during this time of Thanksgiving?</w:t>
      </w:r>
    </w:p>
    <w:sectPr>
      <w:pgSz w:w="12240" w:h="20160"/>
      <w:pgMar w:left="1080" w:right="108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Roboto"/>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Roboto" w:hAnsi="Roboto" w:eastAsia="Roboto" w:ascii="Roboto"/>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before="200"/>
      <w:contextualSpacing w:val="1"/>
    </w:pPr>
    <w:rPr>
      <w:sz w:val="32"/>
    </w:rPr>
  </w:style>
  <w:style w:styleId="Heading2" w:type="paragraph">
    <w:name w:val="heading 2"/>
    <w:basedOn w:val="Normal"/>
    <w:next w:val="Normal"/>
    <w:pPr>
      <w:keepNext w:val="1"/>
      <w:keepLines w:val="1"/>
      <w:spacing w:lineRule="auto" w:before="200"/>
      <w:contextualSpacing w:val="1"/>
    </w:pPr>
    <w:rPr>
      <w:rFonts w:cs="Roboto" w:hAnsi="Roboto" w:eastAsia="Roboto" w:ascii="Roboto"/>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Rev19a_2014Q.docx</dc:title>
</cp:coreProperties>
</file>