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2:11-17</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2:13a</w:t>
      </w:r>
    </w:p>
    <w:p w:rsidR="00000000" w:rsidDel="00000000" w:rsidP="00000000" w:rsidRDefault="00000000" w:rsidRPr="00000000" w14:paraId="00000003">
      <w:pPr>
        <w:jc w:val="center"/>
        <w:rPr>
          <w:color w:val="ff0000"/>
          <w:sz w:val="24"/>
          <w:szCs w:val="24"/>
        </w:rPr>
      </w:pPr>
      <w:r w:rsidDel="00000000" w:rsidR="00000000" w:rsidRPr="00000000">
        <w:rPr>
          <w:rtl w:val="0"/>
        </w:rPr>
      </w:r>
    </w:p>
    <w:p w:rsidR="00000000" w:rsidDel="00000000" w:rsidP="00000000" w:rsidRDefault="00000000" w:rsidRPr="00000000" w14:paraId="00000004">
      <w:pPr>
        <w:jc w:val="center"/>
        <w:rPr>
          <w:color w:val="ff0000"/>
          <w:sz w:val="24"/>
          <w:szCs w:val="24"/>
        </w:rPr>
      </w:pPr>
      <w:r w:rsidDel="00000000" w:rsidR="00000000" w:rsidRPr="00000000">
        <w:rPr>
          <w:i w:val="1"/>
          <w:color w:val="ff0000"/>
          <w:sz w:val="24"/>
          <w:szCs w:val="24"/>
          <w:rtl w:val="0"/>
        </w:rPr>
        <w:t xml:space="preserve">Submit yourselves for the Lord’s sake to every human authority.</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Read verses 11-12. Why did Peter urge the believers to abstain from sinful desires? (11) How could they be a good influence to unbelievers? (12) What contrast can be found in the way unbelievers respond to the lives of believers?</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rtl w:val="0"/>
        </w:rPr>
      </w:r>
    </w:p>
    <w:p w:rsidR="00000000" w:rsidDel="00000000" w:rsidP="00000000" w:rsidRDefault="00000000" w:rsidRPr="00000000" w14:paraId="0000000B">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Read verses 13-15. Why should the believers submit to every human authority? (13-14) What good purpose do human authorities serve? What is God’s will in the believers submitting to human authority? (15)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Read verses 16-17. How could the believers live as free people? (16) What basic guidelines or commands did Peter give the believers (17) How are each of these related to submitting to every human authority?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SUBMIT TO EVERY HUMAN AUTHORITY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